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3A42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Il </w:t>
      </w:r>
      <w:proofErr w:type="spellStart"/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deployer</w:t>
      </w:r>
      <w:proofErr w:type="spellEnd"/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è l'utilizzatore finale di un sistema di Intelligenza Artificiale (aziende, professionisti o Pubblica Amministrazione). Nell'ambito dell'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AI Act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il </w:t>
      </w:r>
      <w:proofErr w:type="spellStart"/>
      <w:r w:rsidRPr="00B974D6">
        <w:rPr>
          <w:rFonts w:ascii="Arial" w:eastAsia="Times New Roman" w:hAnsi="Arial" w:cs="Arial"/>
          <w:sz w:val="24"/>
          <w:szCs w:val="24"/>
          <w:lang w:eastAsia="it-IT"/>
        </w:rPr>
        <w:t>deployer</w:t>
      </w:r>
      <w:proofErr w:type="spellEnd"/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è l'anello operativo che gestisce l'IA, con precisi obblighi di legge. [</w:t>
      </w:r>
      <w:hyperlink r:id="rId8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9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10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7B71B733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I doveri principali del </w:t>
      </w:r>
      <w:proofErr w:type="spellStart"/>
      <w:r w:rsidRPr="00B974D6">
        <w:rPr>
          <w:rFonts w:ascii="Arial" w:eastAsia="Times New Roman" w:hAnsi="Arial" w:cs="Arial"/>
          <w:sz w:val="24"/>
          <w:szCs w:val="24"/>
          <w:lang w:eastAsia="it-IT"/>
        </w:rPr>
        <w:t>deployer</w:t>
      </w:r>
      <w:proofErr w:type="spellEnd"/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comprendono:</w:t>
      </w:r>
    </w:p>
    <w:p w14:paraId="548E1115" w14:textId="77777777" w:rsidR="00B974D6" w:rsidRPr="00B974D6" w:rsidRDefault="00B974D6" w:rsidP="00B974D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Uso conforme: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utilizzare il sistema seguendo le istruzioni fornite dal </w:t>
      </w:r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provider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(chi ha sviluppato l'IA).</w:t>
      </w:r>
    </w:p>
    <w:p w14:paraId="693223ED" w14:textId="77777777" w:rsidR="00B974D6" w:rsidRPr="00B974D6" w:rsidRDefault="00B974D6" w:rsidP="00B974D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Monitoraggio: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sorvegliare il funzionamento dell'IA per individuare anomalie o rischi.</w:t>
      </w:r>
    </w:p>
    <w:p w14:paraId="43991802" w14:textId="77777777" w:rsidR="00B974D6" w:rsidRPr="00B974D6" w:rsidRDefault="00B974D6" w:rsidP="00B974D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Sorveglianza umana: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garantire che l'intervento umano rimanga attivo, specie per i sistemi ad alto rischio. [</w:t>
      </w:r>
      <w:hyperlink r:id="rId11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12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13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14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4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15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5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633AE78E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Attenzione: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Se il </w:t>
      </w:r>
      <w:proofErr w:type="spellStart"/>
      <w:r w:rsidRPr="00B974D6">
        <w:rPr>
          <w:rFonts w:ascii="Arial" w:eastAsia="Times New Roman" w:hAnsi="Arial" w:cs="Arial"/>
          <w:sz w:val="24"/>
          <w:szCs w:val="24"/>
          <w:lang w:eastAsia="it-IT"/>
        </w:rPr>
        <w:t>deployer</w:t>
      </w:r>
      <w:proofErr w:type="spellEnd"/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modifica in modo sostanziale il sistema o ne cambia la finalità d'uso, per la legge diventa a tutti gli effetti un </w:t>
      </w:r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provider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, assumendosi maggiori responsabilità. [</w:t>
      </w:r>
      <w:hyperlink r:id="rId16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65D222D4" w14:textId="77777777" w:rsidR="00B974D6" w:rsidRDefault="00B974D6"/>
    <w:p w14:paraId="498EFC9A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In base al Regolamento sull'intelligenza artificiale (IA) dell'Unione Europea, i "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>" (o utilizzatori) di sistemi di IA hanno una serie di obblighi specifici, volti a garantire un uso sicuro e rispettoso dei diritti fondamentali. Il "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>" è definito come qualsiasi persona fisica o giuridica, autorità pubblica, agenzia o altro organismo che utilizza un sistema di IA sotto la propria autorità, ad eccezione dell'uso per attività personali non professionali.</w:t>
      </w:r>
    </w:p>
    <w:p w14:paraId="0D7D74C4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Gli obblighi principali dei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>, in particolare per i sistemi di IA ad alto rischio, sono i seguenti:</w:t>
      </w:r>
    </w:p>
    <w:p w14:paraId="20F54E5C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1. Utilizzo conforme e sorveglianza umana:</w:t>
      </w:r>
    </w:p>
    <w:p w14:paraId="7DCBDA03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Seguire le istruzioni per l'uso: 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devono adottare misure tecniche e organizzative per utilizzare i sistemi di IA ad alto rischio in conformità con le istruzioni fornite dal fornitore.</w:t>
      </w:r>
    </w:p>
    <w:p w14:paraId="1077A6F2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• Garantire una sorveglianza umana efficace: devono affidare la sorveglianza umana a persone fisiche dotate di competenza, formazione e autorità necessarie. Questo include la capacità di comprendere i limiti del sistema, di non fare eccessivo affidamento sui suoi output ("distorsione dell'automazione"), di interpretare correttamente i risultati e, se necessario, di ignorare, annullare o interrompere il funzionamento del sistema.</w:t>
      </w:r>
    </w:p>
    <w:p w14:paraId="594C3D25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Verifica per sistemi biometrici specifici: per i sistemi di identificazione biometrica utilizzati in contesti di contrasto, migrazione e asilo, il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non può agire basandosi sull'identificazione fornita dal sistema a meno che non sia stata verificata e confermata separatamente da </w:t>
      </w:r>
      <w:r>
        <w:rPr>
          <w:rFonts w:ascii="Segoe UI" w:hAnsi="Segoe UI" w:cs="Segoe UI"/>
          <w:sz w:val="30"/>
          <w:szCs w:val="30"/>
          <w:bdr w:val="none" w:sz="0" w:space="0" w:color="auto" w:frame="1"/>
        </w:rPr>
        <w:lastRenderedPageBreak/>
        <w:t>almeno due persone fisiche, salvo eccezioni previste dal diritto nazionale o dell'UE.</w:t>
      </w:r>
    </w:p>
    <w:p w14:paraId="5CD2AD39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2. Gestione dei dati e monitoraggio:</w:t>
      </w:r>
    </w:p>
    <w:p w14:paraId="194C5C6B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Controllo dei dati di input: se il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esercita un controllo sui dati di input, deve garantire che tali dati siano pertinenti e sufficientemente rappresentativi rispetto alla finalità prevista del sistema di IA ad alto rischio.</w:t>
      </w:r>
    </w:p>
    <w:p w14:paraId="21824040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Monitoraggio del funzionamento: 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devono monitorare il funzionamento del sistema basandosi sulle istruzioni d'uso.</w:t>
      </w:r>
    </w:p>
    <w:p w14:paraId="1CE7A6C0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• Conservazione dei log: sono tenuti a conservare i log generati automaticamente dal sistema, se sotto il loro controllo, per un periodo di almeno sei mesi, salvo diverse disposizioni di legge.</w:t>
      </w:r>
    </w:p>
    <w:p w14:paraId="7DF4E2DF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3. Obblighi di informazione e segnalazione:</w:t>
      </w:r>
    </w:p>
    <w:p w14:paraId="36B07E06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Informare le persone interessate: 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di sistemi ad alto rischio che prendono decisioni o assistono nell'adozione di decisioni che riguardano persone fisiche devono informarle del fatto che sono soggette all'uso del sistema. Queste persone hanno il diritto di ottenere una spiegazione chiara e significativa sul ruolo del sistema nel processo decisionale.</w:t>
      </w:r>
    </w:p>
    <w:p w14:paraId="2BDF6D25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Informare i lavoratori: 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che sono datori di lavoro devono informare i rappresentanti dei lavoratori e i lavoratori stessi prima di mettere in servizio o utilizzare un sistema di IA ad alto rischio sul luogo di lavoro.</w:t>
      </w:r>
    </w:p>
    <w:p w14:paraId="356AEA6D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Segnalare rischi e incidenti: se un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ha motivo di ritenere che l'uso di un sistema di IA, seppur conforme alle istruzioni, possa presentare un rischio, deve informare senza ritardo il fornitore o il distributore e l'autorità di vigilanza del mercato, sospendendo l'uso del sistema. In caso di incidente grave, deve informare immediatamente il fornitore e, successivamente, l'importatore o il distributore e le autorità competenti.</w:t>
      </w:r>
    </w:p>
    <w:p w14:paraId="61B02419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4. Valutazione d'impatto sui diritti fondamentali:</w:t>
      </w:r>
    </w:p>
    <w:p w14:paraId="3D65BE61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Prima di utilizzare un sistema di IA ad alto rischio, 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che sono organismi di diritto pubblico, enti privati che forniscono servizi pubblici, o che operano in settori specifici come quello bancario e assicurativo, devono effettuare una valutazione d'impatto sui diritti fondamentali.</w:t>
      </w:r>
    </w:p>
    <w:p w14:paraId="03456D47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lastRenderedPageBreak/>
        <w:t>• Questa valutazione deve descrivere i processi di utilizzo del sistema, le categorie di persone che potrebbero esserne interessate, i rischi specifici di danno e le misure da adottare per mitigarli.</w:t>
      </w:r>
    </w:p>
    <w:p w14:paraId="197DEEB3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• I risultati di questa valutazione devono essere notificati all'autorità di vigilanza del mercato.</w:t>
      </w:r>
    </w:p>
    <w:p w14:paraId="0F3AFB76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5. Obblighi di registrazione:</w:t>
      </w:r>
    </w:p>
    <w:p w14:paraId="64CD8B59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che sono autorità pubbliche, istituzioni, organi o organismi dell'Unione devono registrare l'uso di sistemi di IA ad alto rischio (elencati nell'allegato III) nella banca dati dell'UE prima di utilizzarli. Gli altri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possono farlo su base volontaria.</w:t>
      </w:r>
    </w:p>
    <w:p w14:paraId="3C67B8FD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6. Obblighi specifici per determinati sistemi di IA (anche non ad alto rischio):</w:t>
      </w:r>
    </w:p>
    <w:p w14:paraId="72308BB6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• Sistemi di riconoscimento delle emozioni o categorizzazione biometrica: 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devono informare le persone fisiche esposte al funzionamento di tali sistemi.</w:t>
      </w:r>
    </w:p>
    <w:p w14:paraId="4B6CC219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>• "Deep fake": chi utilizza un sistema di IA per generare o manipolare contenuti audio, video o immagini che potrebbero apparire falsamente autentici ("deep fake") deve rendere noto che il contenuto è stato creato o manipolato artificialmente. Lo stesso vale per testi generati artificialmente e pubblicati per informare il pubblico su questioni di interesse pubblico.</w:t>
      </w:r>
    </w:p>
    <w:p w14:paraId="265F1206" w14:textId="77777777" w:rsidR="00B974D6" w:rsidRDefault="00B974D6" w:rsidP="00B974D6">
      <w:pPr>
        <w:pStyle w:val="NormaleWeb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Infine, è importante sottolineare che i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sono considerati operatori ai sensi del regolamento e devono cooperare con le autorità competenti in qualsiasi azione intrapresa per l'attuazione della normativa. Qualora un </w:t>
      </w:r>
      <w:proofErr w:type="spellStart"/>
      <w:r>
        <w:rPr>
          <w:rFonts w:ascii="Segoe UI" w:hAnsi="Segoe UI" w:cs="Segoe UI"/>
          <w:sz w:val="30"/>
          <w:szCs w:val="30"/>
          <w:bdr w:val="none" w:sz="0" w:space="0" w:color="auto" w:frame="1"/>
        </w:rPr>
        <w:t>deployer</w:t>
      </w:r>
      <w:proofErr w:type="spellEnd"/>
      <w:r>
        <w:rPr>
          <w:rFonts w:ascii="Segoe UI" w:hAnsi="Segoe UI" w:cs="Segoe UI"/>
          <w:sz w:val="30"/>
          <w:szCs w:val="30"/>
          <w:bdr w:val="none" w:sz="0" w:space="0" w:color="auto" w:frame="1"/>
        </w:rPr>
        <w:t xml:space="preserve"> modifichi sostanzialmente un sistema di IA ad alto rischio o ne cambi la finalità prevista, può essere considerato a sua volta un fornitore, assumendone tutti gli obblighi corrispondenti.</w:t>
      </w:r>
    </w:p>
    <w:p w14:paraId="28433AF6" w14:textId="77777777" w:rsidR="00B974D6" w:rsidRDefault="00B974D6" w:rsidP="00B974D6"/>
    <w:p w14:paraId="3639AD7C" w14:textId="77777777" w:rsidR="00B974D6" w:rsidRPr="00B974D6" w:rsidRDefault="00B974D6" w:rsidP="00B974D6"/>
    <w:p w14:paraId="5DC137C6" w14:textId="77777777" w:rsidR="00B974D6" w:rsidRDefault="00B974D6" w:rsidP="00B974D6"/>
    <w:p w14:paraId="58859CF1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Il </w:t>
      </w:r>
      <w:proofErr w:type="spellStart"/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deployer</w:t>
      </w:r>
      <w:proofErr w:type="spellEnd"/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è l'utilizzatore professionale di un sistema di Intelligenza Artificiale. Secondo la normativa, è chiunque utilizzi un sistema di IA sotto la propria autorità nel contesto lavorativo o professionale (escluse le eccezioni per uso personale non professionale). [</w:t>
      </w:r>
      <w:hyperlink r:id="rId17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18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19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18E2A69D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>La normativa di riferimento si articola su due livelli:</w:t>
      </w:r>
    </w:p>
    <w:p w14:paraId="4A1E9F70" w14:textId="77777777" w:rsidR="00B974D6" w:rsidRPr="00B974D6" w:rsidRDefault="00B974D6" w:rsidP="00B974D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lastRenderedPageBreak/>
        <w:t>Regolamento Europeo (EU AI Act - Reg. UE 2024/1689)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: È la normativa quadro globale. Definisce gli obblighi del </w:t>
      </w:r>
      <w:proofErr w:type="spellStart"/>
      <w:r w:rsidRPr="00B974D6">
        <w:rPr>
          <w:rFonts w:ascii="Arial" w:eastAsia="Times New Roman" w:hAnsi="Arial" w:cs="Arial"/>
          <w:sz w:val="24"/>
          <w:szCs w:val="24"/>
          <w:lang w:eastAsia="it-IT"/>
        </w:rPr>
        <w:t>deployer</w:t>
      </w:r>
      <w:proofErr w:type="spellEnd"/>
      <w:r w:rsidRPr="00B974D6">
        <w:rPr>
          <w:rFonts w:ascii="Arial" w:eastAsia="Times New Roman" w:hAnsi="Arial" w:cs="Arial"/>
          <w:sz w:val="24"/>
          <w:szCs w:val="24"/>
          <w:lang w:eastAsia="it-IT"/>
        </w:rPr>
        <w:t>, specialmente per i sistemi di IA ad "alto rischio". [</w:t>
      </w:r>
      <w:hyperlink r:id="rId20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21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22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13D773B1" w14:textId="77777777" w:rsidR="00B974D6" w:rsidRPr="00B974D6" w:rsidRDefault="00B974D6" w:rsidP="00B974D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Legge Italiana sull'IA (Legge n. 132/2025)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: L'Italia ha recepito l'AI Act introducendo specifici obblighi di trasparenza e la prevalenza del lavoro umano, specialmente per i professionisti intellettuali. [</w:t>
      </w:r>
      <w:hyperlink r:id="rId23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4B7E0546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 xml:space="preserve">Obblighi Principali per i </w:t>
      </w:r>
      <w:proofErr w:type="spellStart"/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Deployer</w:t>
      </w:r>
      <w:proofErr w:type="spellEnd"/>
    </w:p>
    <w:p w14:paraId="3C9D1C35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>Se utilizzi sistemi di IA ad alto rischio nel tuo lavoro, devi rispettare precisi adempimenti previsti dall'</w:t>
      </w:r>
      <w:hyperlink r:id="rId24" w:tgtFrame="_blank" w:history="1">
        <w:r w:rsidRPr="00B974D6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it-IT"/>
          </w:rPr>
          <w:t>⁠</w:t>
        </w:r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Articolo 26 dell'AI Act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: [</w:t>
      </w:r>
      <w:hyperlink r:id="rId25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724FE58F" w14:textId="77777777" w:rsidR="00B974D6" w:rsidRPr="00B974D6" w:rsidRDefault="00B974D6" w:rsidP="00B974D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Monitoraggio e supervisione umana: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Devi garantire che il sistema sia supervisionato da persone fisiche competenti e monitorarne il funzionamento. [</w:t>
      </w:r>
      <w:hyperlink r:id="rId26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27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7E2683A6" w14:textId="77777777" w:rsidR="00B974D6" w:rsidRPr="00B974D6" w:rsidRDefault="00B974D6" w:rsidP="00B974D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Gestione dei dati: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Devi utilizzare gli input e i dati operativi in conformità con le istruzioni fornite dal fornitore (</w:t>
      </w:r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provider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) del sistema. [</w:t>
      </w:r>
      <w:hyperlink r:id="rId28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26957C4E" w14:textId="77777777" w:rsidR="00B974D6" w:rsidRPr="00B974D6" w:rsidRDefault="00B974D6" w:rsidP="00B974D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Registrazione degli eventi: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Devi conservare i </w:t>
      </w:r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log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(tracciamento) generati automaticamente dal sistema di IA ad alto rischio, qualora siano sotto il tuo controllo. [</w:t>
      </w:r>
      <w:hyperlink r:id="rId29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4FCE7FB2" w14:textId="77777777" w:rsidR="00B974D6" w:rsidRPr="00B974D6" w:rsidRDefault="00B974D6" w:rsidP="00B974D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Rischi di incidente: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Non appena rilevi un rischio grave per la salute, la sicurezza o i diritti fondamentali, devi informare immediatamente il fornitore e le autorità competenti. [</w:t>
      </w:r>
      <w:hyperlink r:id="rId30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31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4005B4D1" w14:textId="77777777" w:rsidR="00B974D6" w:rsidRPr="00B974D6" w:rsidRDefault="00B974D6" w:rsidP="00B974D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Trasparenza: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Se utilizzi strumenti come i sistemi di identificazione biometrica o di categorizzazione, sei tenuto a informare le persone coinvolte. [</w:t>
      </w:r>
      <w:hyperlink r:id="rId32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33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35F69802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Esistono tuttavia casi in cui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il </w:t>
      </w:r>
      <w:proofErr w:type="spellStart"/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deployer</w:t>
      </w:r>
      <w:proofErr w:type="spellEnd"/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diventa a tutti gli effetti un fornitore (</w:t>
      </w:r>
      <w:r w:rsidRPr="00B974D6">
        <w:rPr>
          <w:rFonts w:ascii="Arial" w:eastAsia="Times New Roman" w:hAnsi="Arial" w:cs="Arial"/>
          <w:b/>
          <w:bCs/>
          <w:i/>
          <w:iCs/>
          <w:sz w:val="24"/>
          <w:szCs w:val="24"/>
          <w:lang w:eastAsia="it-IT"/>
        </w:rPr>
        <w:t>provider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)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e deve assumersi tutti gli obblighi di quest'ultimo. Ciò accade, ai sensi dell'[</w:t>
      </w:r>
      <w:hyperlink r:id="rId34" w:tgtFrame="_blank" w:history="1">
        <w:r w:rsidRPr="00B974D6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it-IT"/>
          </w:rPr>
          <w:t>⁠</w:t>
        </w:r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Conformità all'AI Act: Come determinare il proprio ruolo?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], se apporti modifiche sostanziali al sistema, ne cambi la destinazione d'uso o apponi il tuo marchio su un'IA ad alto rischio già in commercio. [</w:t>
      </w:r>
      <w:hyperlink r:id="rId35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36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37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38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4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39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5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503255A6" w14:textId="77777777" w:rsidR="00B974D6" w:rsidRDefault="00B974D6" w:rsidP="00B974D6"/>
    <w:p w14:paraId="360CA1BD" w14:textId="77777777" w:rsidR="00B974D6" w:rsidRPr="00B974D6" w:rsidRDefault="00B974D6" w:rsidP="00B974D6"/>
    <w:p w14:paraId="1DA5A0BC" w14:textId="77777777" w:rsidR="00B974D6" w:rsidRDefault="00B974D6" w:rsidP="00B974D6"/>
    <w:p w14:paraId="7614144D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Nel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settore della scuola e dell'istruzione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gli istituti scolastici e le università agiscono a tutti gli effetti come </w:t>
      </w:r>
      <w:proofErr w:type="spellStart"/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deployer</w:t>
      </w:r>
      <w:proofErr w:type="spellEnd"/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(utilizzatori professionali). Il quadro normativo si è consolidato rapidamente, imponendo scadenze e requisiti molto rigorosi per garantire un approccio antropocentrico in cui l'IA supporti ma non sostituisca mai la figura del docente. [</w:t>
      </w:r>
      <w:hyperlink r:id="rId40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41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42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7B5BBD2A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Il termine ultimo per adeguarsi alla maggior parte delle normative europee sui sistemi impiegati nelle scuole scatta il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 agosto 2026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. [</w:t>
      </w:r>
      <w:hyperlink r:id="rId43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44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0974E361" w14:textId="77777777" w:rsidR="00B974D6" w:rsidRPr="00B974D6" w:rsidRDefault="00296206" w:rsidP="00B974D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A604FDF">
          <v:rect id="_x0000_i1025" style="width:0;height:1.5pt" o:hralign="center" o:hrstd="t" o:hr="t" fillcolor="gray" stroked="f"/>
        </w:pict>
      </w:r>
    </w:p>
    <w:p w14:paraId="6443C219" w14:textId="77777777" w:rsidR="00B974D6" w:rsidRPr="00B974D6" w:rsidRDefault="00B974D6" w:rsidP="00B974D6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B974D6">
        <w:rPr>
          <w:rFonts w:ascii="Segoe UI Symbol" w:eastAsia="Times New Roman" w:hAnsi="Segoe UI Symbol" w:cs="Segoe UI Symbol"/>
          <w:b/>
          <w:bCs/>
          <w:sz w:val="30"/>
          <w:szCs w:val="30"/>
          <w:lang w:eastAsia="it-IT"/>
        </w:rPr>
        <w:t>🏛</w:t>
      </w:r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️ La normativa di riferimento per la scuola</w:t>
      </w:r>
    </w:p>
    <w:p w14:paraId="167A2C53" w14:textId="77777777" w:rsidR="00B974D6" w:rsidRPr="00B974D6" w:rsidRDefault="00B974D6" w:rsidP="00B974D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L'AI Act Europeo (Allegato III)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: Classifica il settore dell'istruzione e della formazione professionale come area ad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alto rischio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per specifiche applicazioni. [</w:t>
      </w:r>
      <w:hyperlink r:id="rId45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46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68032D90" w14:textId="77777777" w:rsidR="00B974D6" w:rsidRPr="00B974D6" w:rsidRDefault="00B974D6" w:rsidP="00B974D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Le Linee Guida del Ministero dell'Istruzione e del Merito (MIM - Decreto 166/2025)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: Rappresentano il quadro operativo e metodologico per l'introduzione dell'IA nelle scuole italiane, basato su trasparenza, privacy e centralità dell'essere umano. [</w:t>
      </w:r>
      <w:hyperlink r:id="rId47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5CF7DD1B" w14:textId="77777777" w:rsidR="00B974D6" w:rsidRPr="00B974D6" w:rsidRDefault="00B974D6" w:rsidP="00B974D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lastRenderedPageBreak/>
        <w:t>Il Decreto Legge PNRR/Infrastrutture (Giugno 2026)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: Il Governo italiano ha appena stanziato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100 milioni di euro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per l'alfabetizzazione digitale e la formazione obbligatoria del personale scolastico e degli studenti sull'uso dell'IA. [</w:t>
      </w:r>
      <w:hyperlink r:id="rId48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49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2BEA2EF3" w14:textId="77777777" w:rsidR="00B974D6" w:rsidRPr="00B974D6" w:rsidRDefault="00B974D6" w:rsidP="00B974D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GDPR (Regolamento Privacy)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: Resta il pilastro insostituibile per la tutela dei dati personali dei minori. [</w:t>
      </w:r>
      <w:hyperlink r:id="rId50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51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5217E775" w14:textId="77777777" w:rsidR="00B974D6" w:rsidRPr="00B974D6" w:rsidRDefault="00296206" w:rsidP="00B974D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BE4F8AD">
          <v:rect id="_x0000_i1026" style="width:0;height:1.5pt" o:hralign="center" o:hrstd="t" o:hr="t" fillcolor="gray" stroked="f"/>
        </w:pict>
      </w:r>
    </w:p>
    <w:p w14:paraId="7A1762C5" w14:textId="77777777" w:rsidR="00B974D6" w:rsidRPr="00B974D6" w:rsidRDefault="00B974D6" w:rsidP="00B974D6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B974D6">
        <w:rPr>
          <w:rFonts w:ascii="Segoe UI Symbol" w:eastAsia="Times New Roman" w:hAnsi="Segoe UI Symbol" w:cs="Segoe UI Symbol"/>
          <w:b/>
          <w:bCs/>
          <w:sz w:val="30"/>
          <w:szCs w:val="30"/>
          <w:lang w:eastAsia="it-IT"/>
        </w:rPr>
        <w:t>⚠</w:t>
      </w:r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️ Quali sistemi sono ad "Alto Rischio" a scuola?</w:t>
      </w:r>
    </w:p>
    <w:p w14:paraId="6E3515A7" w14:textId="77777777" w:rsidR="00B974D6" w:rsidRPr="00B974D6" w:rsidRDefault="00B974D6" w:rsidP="00B974D6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>Se la scuola utilizza software dotati di IA per le seguenti finalità, scattano gli obblighi più severi previsti dall'AI Act: [</w:t>
      </w:r>
      <w:hyperlink r:id="rId52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058C8BB3" w14:textId="77777777" w:rsidR="00B974D6" w:rsidRPr="00B974D6" w:rsidRDefault="00B974D6" w:rsidP="00B974D6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Valutazione ed esami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: Sistemi per correggere automaticamente i compiti, assegnare voti o monitorare il comportamento degli studenti durante i test (</w:t>
      </w:r>
      <w:proofErr w:type="spellStart"/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proctoring</w:t>
      </w:r>
      <w:proofErr w:type="spellEnd"/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). [, </w:t>
      </w:r>
      <w:hyperlink r:id="rId53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7BD81862" w14:textId="77777777" w:rsidR="00B974D6" w:rsidRPr="00B974D6" w:rsidRDefault="00B974D6" w:rsidP="00B974D6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Ammissione e selezione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: Software usati per decidere l'accesso a determinati indirizzi di studio, corsi o istituti. [, </w:t>
      </w:r>
      <w:hyperlink r:id="rId54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2C2C56F2" w14:textId="77777777" w:rsidR="00B974D6" w:rsidRPr="00B974D6" w:rsidRDefault="00B974D6" w:rsidP="00B974D6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Orientamento e sistemi predittivi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: Algoritmi che valutano il livello di istruzione adeguato o prevedono il rischio di dispersione scolastica dello studente. [, </w:t>
      </w:r>
      <w:hyperlink r:id="rId55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3C1058C2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Segoe UI Symbol" w:eastAsia="Times New Roman" w:hAnsi="Segoe UI Symbol" w:cs="Segoe UI Symbol"/>
          <w:sz w:val="24"/>
          <w:szCs w:val="24"/>
          <w:lang w:eastAsia="it-IT"/>
        </w:rPr>
        <w:t>🚫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Cosa è assolutamente vietato (dal febbraio 2025)?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È illegale utilizzare l'IA nelle scuole per il riconoscimento delle emozioni degli studenti in classe, per il punteggio sociale (</w:t>
      </w:r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social scoring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) o per la categorizzazione biometrica basata su dati sensibili. [</w:t>
      </w:r>
      <w:hyperlink r:id="rId56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57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5A29D1F5" w14:textId="77777777" w:rsidR="00B974D6" w:rsidRPr="00B974D6" w:rsidRDefault="00296206" w:rsidP="00B974D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A24D672">
          <v:rect id="_x0000_i1027" style="width:0;height:1.5pt" o:hralign="center" o:hrstd="t" o:hr="t" fillcolor="gray" stroked="f"/>
        </w:pict>
      </w:r>
    </w:p>
    <w:p w14:paraId="116888C9" w14:textId="77777777" w:rsidR="00B974D6" w:rsidRPr="00B974D6" w:rsidRDefault="00B974D6" w:rsidP="00B974D6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B974D6">
        <w:rPr>
          <w:rFonts w:ascii="Segoe UI Symbol" w:eastAsia="Times New Roman" w:hAnsi="Segoe UI Symbol" w:cs="Segoe UI Symbol"/>
          <w:b/>
          <w:bCs/>
          <w:sz w:val="30"/>
          <w:szCs w:val="30"/>
          <w:lang w:eastAsia="it-IT"/>
        </w:rPr>
        <w:t>📋</w:t>
      </w:r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 xml:space="preserve"> Gli obblighi concreti della Scuola come </w:t>
      </w:r>
      <w:proofErr w:type="spellStart"/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Deployer</w:t>
      </w:r>
      <w:proofErr w:type="spellEnd"/>
    </w:p>
    <w:p w14:paraId="72544642" w14:textId="77777777" w:rsidR="00B974D6" w:rsidRPr="00B974D6" w:rsidRDefault="00B974D6" w:rsidP="00B974D6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I dirigenti scolastici e i docenti, in qualità di </w:t>
      </w:r>
      <w:proofErr w:type="spellStart"/>
      <w:r w:rsidRPr="00B974D6">
        <w:rPr>
          <w:rFonts w:ascii="Arial" w:eastAsia="Times New Roman" w:hAnsi="Arial" w:cs="Arial"/>
          <w:sz w:val="24"/>
          <w:szCs w:val="24"/>
          <w:lang w:eastAsia="it-IT"/>
        </w:rPr>
        <w:t>deployer</w:t>
      </w:r>
      <w:proofErr w:type="spellEnd"/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di sistemi ad alto rischio, devono rispettare precisi adempimenti legali: [, </w:t>
      </w:r>
      <w:hyperlink r:id="rId58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59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60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4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26183782" w14:textId="77777777" w:rsidR="00B974D6" w:rsidRPr="00B974D6" w:rsidRDefault="00B974D6" w:rsidP="00B974D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Valutazione di Impatto (FRIA):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Prima di adottare un sistema ad alto rischio, l'istituto deve effettuare una valutazione d'impatto sui diritti fondamentali degli studenti.</w:t>
      </w:r>
    </w:p>
    <w:p w14:paraId="0A162E80" w14:textId="77777777" w:rsidR="00B974D6" w:rsidRPr="00B974D6" w:rsidRDefault="00B974D6" w:rsidP="00B974D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Supervisione umana qualificata: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Un algoritmo non può mai decidere da solo il voto o la bocciatura di uno studente; l'ultima parola spetta sempre al docente o al consiglio di classe.</w:t>
      </w:r>
    </w:p>
    <w:p w14:paraId="1002A7CA" w14:textId="77777777" w:rsidR="00B974D6" w:rsidRPr="00B974D6" w:rsidRDefault="00B974D6" w:rsidP="00B974D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Massima trasparenza: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Le famiglie e gli studenti devono essere informati chiaramente se e come vengono usati sistemi di IA nel percorso didattico o valutativo.</w:t>
      </w:r>
    </w:p>
    <w:p w14:paraId="50EBA834" w14:textId="77777777" w:rsidR="00B974D6" w:rsidRPr="00B974D6" w:rsidRDefault="00B974D6" w:rsidP="00B974D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Registro dei Log: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La scuola deve conservare i tracciamenti automatici delle sessioni dei software ad alto rischio per monitorare eventuali anomalie.</w:t>
      </w:r>
    </w:p>
    <w:p w14:paraId="7BA0B917" w14:textId="77777777" w:rsidR="00B974D6" w:rsidRPr="00B974D6" w:rsidRDefault="00B974D6" w:rsidP="00B974D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Formazione del personale: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Docenti e ATA devono ricevere una formazione specifica per comprendere il funzionamento e i limiti dei sistemi usati</w:t>
      </w:r>
    </w:p>
    <w:p w14:paraId="5FE99E44" w14:textId="77777777" w:rsidR="00E12E9F" w:rsidRDefault="00E12E9F" w:rsidP="00B974D6"/>
    <w:p w14:paraId="20697ABC" w14:textId="77777777" w:rsidR="00B974D6" w:rsidRDefault="00B974D6" w:rsidP="00B974D6"/>
    <w:p w14:paraId="09964495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lastRenderedPageBreak/>
        <w:t xml:space="preserve">La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Legge 23 settembre 2025, n. 132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è il primo quadro normativo italiano organico sull'Intelligenza Artificiale (IA). Istituita per integrare il Regolamento europeo sull'IA, la norma è in vigore dal 10 ottobre 2025 e si basa sui principi di centralità della persona, trasparenza e sicurezza. [</w:t>
      </w:r>
      <w:hyperlink r:id="rId61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62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63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64D1CA24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>I capisaldi della normativa includono:</w:t>
      </w:r>
    </w:p>
    <w:p w14:paraId="5F44A1E4" w14:textId="77777777" w:rsidR="00B974D6" w:rsidRPr="00B974D6" w:rsidRDefault="00B974D6" w:rsidP="00B974D6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Supervisione umana: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L'IA è concepita come strumento di supporto ("copilota") e non può sostituire la decisione finale o la responsabilità legale di professionisti, operatori sanitari e dipendenti pubblici. [</w:t>
      </w:r>
      <w:hyperlink r:id="rId64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65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66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6703875C" w14:textId="77777777" w:rsidR="00B974D6" w:rsidRPr="00B974D6" w:rsidRDefault="00B974D6" w:rsidP="00B974D6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Trasparenza: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È fatto obbligo ai professionisti e alle organizzazioni di informare in modo chiaro, semplice e trasparente i cittadini e i clienti quando si utilizzano strumenti decisionali o generativi di IA. [</w:t>
      </w:r>
      <w:hyperlink r:id="rId67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68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0D6CC4F8" w14:textId="77777777" w:rsidR="00B974D6" w:rsidRPr="00B974D6" w:rsidRDefault="00B974D6" w:rsidP="00B974D6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Diritto d'autore: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Le opere generate interamente dall'IA sono escluse dalla tutela del diritto d'autore, salvo per quelle in cui vi sia un apporto creativo umano che guidi il processo. [</w:t>
      </w:r>
      <w:hyperlink r:id="rId69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20CD0AD4" w14:textId="77777777" w:rsidR="00B974D6" w:rsidRPr="00B974D6" w:rsidRDefault="00B974D6" w:rsidP="00B974D6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Sanità e disabilità: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L'IA è ammessa in ambito medico (per prevenzione e cura) ma il potere diagnostico e la scelta terapeutica rimangono prerogativa esclusiva dei professionisti medici. [</w:t>
      </w:r>
      <w:hyperlink r:id="rId70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71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75252B59" w14:textId="77777777" w:rsidR="00B974D6" w:rsidRPr="00B974D6" w:rsidRDefault="00B974D6" w:rsidP="00B974D6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Pubblica Amministrazione: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L'IA viene adottata per modernizzare l'apparato pubblico (es. per analisi predittiva e gestione documentale), istituendo inoltre un Osservatorio dedicato all'impatto occupazionale. [</w:t>
      </w:r>
      <w:hyperlink r:id="rId72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73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2DFCE859" w14:textId="77777777" w:rsidR="00B974D6" w:rsidRPr="00B974D6" w:rsidRDefault="00B974D6" w:rsidP="00B974D6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Nuove tutele penali: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La legge introduce modifiche al codice penale per contrastare reati specifici commessi tramite l'uso dell'IA, come la diffusione illecita di </w:t>
      </w:r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deepfake</w:t>
      </w:r>
    </w:p>
    <w:p w14:paraId="5A6A7147" w14:textId="77777777" w:rsidR="00B974D6" w:rsidRDefault="00B974D6" w:rsidP="00B974D6"/>
    <w:p w14:paraId="40888D8E" w14:textId="77777777" w:rsidR="00B974D6" w:rsidRPr="00B974D6" w:rsidRDefault="00B974D6" w:rsidP="00B974D6"/>
    <w:p w14:paraId="51AB557B" w14:textId="77777777" w:rsidR="00B974D6" w:rsidRDefault="00B974D6" w:rsidP="00B974D6"/>
    <w:p w14:paraId="34FB21CE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Il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GDPR (Regolamento UE 679/2016)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è la normativa europea che disciplina il trattamento e la libera circolazione dei dati personali. Applicabile in tutti gli Stati membri, garantisce ai cittadini il controllo sui propri dati e impone alle aziende e agli enti pubblici obblighi rigorosi sulla loro protezione. [</w:t>
      </w:r>
      <w:hyperlink r:id="rId74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75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76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77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4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214CB8AD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Principi chiave del trattamento</w:t>
      </w:r>
    </w:p>
    <w:p w14:paraId="17557A59" w14:textId="77777777" w:rsidR="00B974D6" w:rsidRPr="00B974D6" w:rsidRDefault="00B974D6" w:rsidP="00B974D6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Liceità, correttezza e trasparenza: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i dati devono essere trattati in modo lecito e l'interessato deve ricevere informazioni chiare.</w:t>
      </w:r>
    </w:p>
    <w:p w14:paraId="45437655" w14:textId="77777777" w:rsidR="00B974D6" w:rsidRPr="00B974D6" w:rsidRDefault="00B974D6" w:rsidP="00B974D6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Limitazione delle finalità: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i dati sono raccolti solo per scopi determinati e non possono essere usati per altri fini.</w:t>
      </w:r>
    </w:p>
    <w:p w14:paraId="481F7817" w14:textId="77777777" w:rsidR="00B974D6" w:rsidRPr="00B974D6" w:rsidRDefault="00B974D6" w:rsidP="00B974D6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Minimizzazione dei dati: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devono essere raccolti solo i dati strettamente necessari.</w:t>
      </w:r>
    </w:p>
    <w:p w14:paraId="7A4EE2B1" w14:textId="77777777" w:rsidR="00B974D6" w:rsidRPr="00B974D6" w:rsidRDefault="00B974D6" w:rsidP="00B974D6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Esattezza e conservazione: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i dati devono essere aggiornati e conservati solo per il tempo necessario.</w:t>
      </w:r>
    </w:p>
    <w:p w14:paraId="3F5BA66C" w14:textId="77777777" w:rsidR="00B974D6" w:rsidRPr="00B974D6" w:rsidRDefault="00B974D6" w:rsidP="00B974D6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Integrità e riservatezza: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devono essere adottate misure di sicurezza adeguate contro perdita, furto o accesso non autorizzato.</w:t>
      </w:r>
    </w:p>
    <w:p w14:paraId="3A0C5C78" w14:textId="77777777" w:rsidR="00B974D6" w:rsidRPr="00B974D6" w:rsidRDefault="00B974D6" w:rsidP="00B974D6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Accountability (Responsabilità):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il titolare deve poter dimostrare di essere conforme al regolamento. [</w:t>
      </w:r>
      <w:hyperlink r:id="rId78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79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07443C44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I diritti fondamentali degli interessati</w:t>
      </w:r>
    </w:p>
    <w:p w14:paraId="5FC8B9EB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>Il regolamento rafforza notevolmente il controllo dei cittadini sui propri dati. Tra i principali diritti figurano: [</w:t>
      </w:r>
      <w:hyperlink r:id="rId80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32915592" w14:textId="77777777" w:rsidR="00B974D6" w:rsidRPr="00B974D6" w:rsidRDefault="00B974D6" w:rsidP="00B974D6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Diritto di accesso: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sapere se è in corso un trattamento e richiederne copia.</w:t>
      </w:r>
    </w:p>
    <w:p w14:paraId="0C8C9CC8" w14:textId="77777777" w:rsidR="00B974D6" w:rsidRPr="00B974D6" w:rsidRDefault="00B974D6" w:rsidP="00B974D6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lastRenderedPageBreak/>
        <w:t>Diritto all'oblio: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chiedere la cancellazione dei propri dati se non più necessari o se il consenso è revocato.</w:t>
      </w:r>
    </w:p>
    <w:p w14:paraId="096756DD" w14:textId="77777777" w:rsidR="00B974D6" w:rsidRPr="00B974D6" w:rsidRDefault="00B974D6" w:rsidP="00B974D6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Diritto di rettifica: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correggere dati inesatti.</w:t>
      </w:r>
    </w:p>
    <w:p w14:paraId="5C7C0438" w14:textId="77777777" w:rsidR="00B974D6" w:rsidRPr="00B974D6" w:rsidRDefault="00B974D6" w:rsidP="00B974D6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Diritto alla portabilità: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ricevere i propri dati in un formato strutturato e trasferirli ad altro titolare.</w:t>
      </w:r>
    </w:p>
    <w:p w14:paraId="1CBAD16E" w14:textId="77777777" w:rsidR="00B974D6" w:rsidRPr="00B974D6" w:rsidRDefault="00B974D6" w:rsidP="00B974D6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Opposizione al trattamento: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opporsi all'uso dei dati, incluso il marketing diretto e i processi decisionali automatizzati. [</w:t>
      </w:r>
      <w:hyperlink r:id="rId81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82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83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84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4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85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5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460130D1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Gli obblighi per le organizzazioni</w:t>
      </w:r>
    </w:p>
    <w:p w14:paraId="36BAA32F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>Chi tratta dati personali deve tutelarli fin dalla progettazione (</w:t>
      </w:r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Privacy by Design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) e impostare la privacy come opzione predefinita (</w:t>
      </w:r>
      <w:r w:rsidRPr="00B974D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Privacy by Default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>). Inoltre: [</w:t>
      </w:r>
      <w:hyperlink r:id="rId86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87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88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31131313" w14:textId="77777777" w:rsidR="00B974D6" w:rsidRPr="00B974D6" w:rsidRDefault="00B974D6" w:rsidP="00B974D6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Base giuridica: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ogni trattamento deve fondarsi su presupposti validi (es. consenso, esecuzione di un contratto o obbligo di legge).</w:t>
      </w:r>
    </w:p>
    <w:p w14:paraId="43CF80F1" w14:textId="77777777" w:rsidR="00B974D6" w:rsidRPr="00B974D6" w:rsidRDefault="00B974D6" w:rsidP="00B974D6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Data Breach: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in caso di violazione dei dati che metta a rischio i diritti delle persone, l'autorità di controllo deve essere avvisata entro 72 ore e gli interessati informati tempestivamente.</w:t>
      </w:r>
    </w:p>
    <w:p w14:paraId="0A926A81" w14:textId="77777777" w:rsidR="00B974D6" w:rsidRPr="00B974D6" w:rsidRDefault="00B974D6" w:rsidP="00B974D6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DPO (Responsabile della protezione):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nomina obbligatoria per enti pubblici e per organizzazioni che trattano dati su larga scala. [</w:t>
      </w:r>
      <w:hyperlink r:id="rId89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90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91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92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4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93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5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2E0C9F3F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B974D6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Sanzioni</w:t>
      </w:r>
    </w:p>
    <w:p w14:paraId="3545F932" w14:textId="77777777" w:rsidR="00B974D6" w:rsidRPr="00B974D6" w:rsidRDefault="00B974D6" w:rsidP="00B974D6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Il mancato rispetto del GDPR prevede sanzioni amministrative molto severe, che possono arrivare fino a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20 milioni di euro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o al </w:t>
      </w:r>
      <w:r w:rsidRPr="00B974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4% del fatturato globale annuo</w:t>
      </w:r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 dell'impresa (a seconda di quale sia l'importo più elevato). [</w:t>
      </w:r>
      <w:hyperlink r:id="rId94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95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96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3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97" w:history="1">
        <w:r w:rsidRPr="00B97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4</w:t>
        </w:r>
      </w:hyperlink>
      <w:r w:rsidRPr="00B974D6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14:paraId="5875CDAD" w14:textId="77777777" w:rsidR="00B974D6" w:rsidRPr="00B974D6" w:rsidRDefault="00B974D6" w:rsidP="00B974D6"/>
    <w:sectPr w:rsidR="00B974D6" w:rsidRPr="00B974D6" w:rsidSect="004A650F">
      <w:footerReference w:type="default" r:id="rId98"/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3D918" w14:textId="77777777" w:rsidR="00296206" w:rsidRDefault="00296206" w:rsidP="00B974D6">
      <w:pPr>
        <w:spacing w:after="0" w:line="240" w:lineRule="auto"/>
      </w:pPr>
      <w:r>
        <w:separator/>
      </w:r>
    </w:p>
  </w:endnote>
  <w:endnote w:type="continuationSeparator" w:id="0">
    <w:p w14:paraId="463B778E" w14:textId="77777777" w:rsidR="00296206" w:rsidRDefault="00296206" w:rsidP="00B9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2070147"/>
      <w:docPartObj>
        <w:docPartGallery w:val="Page Numbers (Bottom of Page)"/>
        <w:docPartUnique/>
      </w:docPartObj>
    </w:sdtPr>
    <w:sdtContent>
      <w:p w14:paraId="7B2320C6" w14:textId="65FD5FD0" w:rsidR="00077BFF" w:rsidRDefault="00077BF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2E7804" w14:textId="77777777" w:rsidR="00077BFF" w:rsidRDefault="00077B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1AA3" w14:textId="77777777" w:rsidR="00296206" w:rsidRDefault="00296206" w:rsidP="00B974D6">
      <w:pPr>
        <w:spacing w:after="0" w:line="240" w:lineRule="auto"/>
      </w:pPr>
      <w:r>
        <w:separator/>
      </w:r>
    </w:p>
  </w:footnote>
  <w:footnote w:type="continuationSeparator" w:id="0">
    <w:p w14:paraId="0F73156A" w14:textId="77777777" w:rsidR="00296206" w:rsidRDefault="00296206" w:rsidP="00B97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BE2"/>
    <w:multiLevelType w:val="multilevel"/>
    <w:tmpl w:val="3544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C502B"/>
    <w:multiLevelType w:val="multilevel"/>
    <w:tmpl w:val="728C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514D5"/>
    <w:multiLevelType w:val="multilevel"/>
    <w:tmpl w:val="B370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F3314"/>
    <w:multiLevelType w:val="multilevel"/>
    <w:tmpl w:val="A4B0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60B72"/>
    <w:multiLevelType w:val="multilevel"/>
    <w:tmpl w:val="7082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041BFD"/>
    <w:multiLevelType w:val="multilevel"/>
    <w:tmpl w:val="E8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B1E79"/>
    <w:multiLevelType w:val="multilevel"/>
    <w:tmpl w:val="71BC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105197"/>
    <w:multiLevelType w:val="multilevel"/>
    <w:tmpl w:val="C672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B954EC"/>
    <w:multiLevelType w:val="multilevel"/>
    <w:tmpl w:val="6596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C3C41"/>
    <w:multiLevelType w:val="multilevel"/>
    <w:tmpl w:val="7C14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723752">
    <w:abstractNumId w:val="0"/>
  </w:num>
  <w:num w:numId="2" w16cid:durableId="1879004558">
    <w:abstractNumId w:val="8"/>
  </w:num>
  <w:num w:numId="3" w16cid:durableId="59445278">
    <w:abstractNumId w:val="5"/>
  </w:num>
  <w:num w:numId="4" w16cid:durableId="1907376570">
    <w:abstractNumId w:val="4"/>
  </w:num>
  <w:num w:numId="5" w16cid:durableId="672807278">
    <w:abstractNumId w:val="6"/>
  </w:num>
  <w:num w:numId="6" w16cid:durableId="2017338715">
    <w:abstractNumId w:val="3"/>
  </w:num>
  <w:num w:numId="7" w16cid:durableId="1719283312">
    <w:abstractNumId w:val="9"/>
  </w:num>
  <w:num w:numId="8" w16cid:durableId="1335261012">
    <w:abstractNumId w:val="2"/>
  </w:num>
  <w:num w:numId="9" w16cid:durableId="812333226">
    <w:abstractNumId w:val="7"/>
  </w:num>
  <w:num w:numId="10" w16cid:durableId="782268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4D6"/>
    <w:rsid w:val="00077BFF"/>
    <w:rsid w:val="00201EBE"/>
    <w:rsid w:val="00296206"/>
    <w:rsid w:val="00366BB7"/>
    <w:rsid w:val="004666AB"/>
    <w:rsid w:val="004A650F"/>
    <w:rsid w:val="008E157F"/>
    <w:rsid w:val="00B974D6"/>
    <w:rsid w:val="00E1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6E57"/>
  <w15:chartTrackingRefBased/>
  <w15:docId w15:val="{DB5AFDCE-93F8-4A83-A717-6C9A2040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9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974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74D6"/>
  </w:style>
  <w:style w:type="paragraph" w:styleId="Pidipagina">
    <w:name w:val="footer"/>
    <w:basedOn w:val="Normale"/>
    <w:link w:val="PidipaginaCarattere"/>
    <w:uiPriority w:val="99"/>
    <w:unhideWhenUsed/>
    <w:rsid w:val="00B974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7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1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77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6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167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612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008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4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5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79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43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3983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245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420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6246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3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67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7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508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82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4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61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1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06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8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7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67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5049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ucs.it/obblighi-deployer-intelligenza-artificiale-ai-act" TargetMode="External"/><Relationship Id="rId21" Type="http://schemas.openxmlformats.org/officeDocument/2006/relationships/hyperlink" Target="https://www.lecostituzionaliste.it/ai-act-e-legge-italiana-sullintelligenza-artificiale-unarmonizzazione-fin-troppo-perfetta/" TargetMode="External"/><Relationship Id="rId42" Type="http://schemas.openxmlformats.org/officeDocument/2006/relationships/hyperlink" Target="https://www.instagram.com/reel/DVFsQ9ODGGL/" TargetMode="External"/><Relationship Id="rId47" Type="http://schemas.openxmlformats.org/officeDocument/2006/relationships/hyperlink" Target="https://www.youtube.com/watch?v=Eimlb3dH1lw" TargetMode="External"/><Relationship Id="rId63" Type="http://schemas.openxmlformats.org/officeDocument/2006/relationships/hyperlink" Target="https://www.youtube.com/watch?v=8fHU_ao3pPA&amp;t=8" TargetMode="External"/><Relationship Id="rId68" Type="http://schemas.openxmlformats.org/officeDocument/2006/relationships/hyperlink" Target="https://www.youtube.com/watch?v=8fHU_ao3pPA&amp;t=8" TargetMode="External"/><Relationship Id="rId84" Type="http://schemas.openxmlformats.org/officeDocument/2006/relationships/hyperlink" Target="https://www.generazioniconnesse.it/site/it/2022/02/21/diritto-alloblio/" TargetMode="External"/><Relationship Id="rId89" Type="http://schemas.openxmlformats.org/officeDocument/2006/relationships/hyperlink" Target="https://it.wikipedia.org/wiki/Regolamento_generale_sulla_protezione_dei_dati" TargetMode="External"/><Relationship Id="rId16" Type="http://schemas.openxmlformats.org/officeDocument/2006/relationships/hyperlink" Target="https://www.studiolegalemtdeluca.it/intelligenza%20artificiale/blog/?la-responsabilita-del-deployer-nell-uso-dell-intelligenza-artificiale" TargetMode="External"/><Relationship Id="rId11" Type="http://schemas.openxmlformats.org/officeDocument/2006/relationships/hyperlink" Target="https://www.studiolegalemtdeluca.it/intelligenza%20artificiale/blog/?la-responsabilita-del-deployer-nell-uso-dell-intelligenza-artificiale" TargetMode="External"/><Relationship Id="rId32" Type="http://schemas.openxmlformats.org/officeDocument/2006/relationships/hyperlink" Target="https://it.linkedin.com/pulse/obbighi-dei-deployer-secondo-lai-act-monica-bombelli-a2mef" TargetMode="External"/><Relationship Id="rId37" Type="http://schemas.openxmlformats.org/officeDocument/2006/relationships/hyperlink" Target="https://www.lien.legal/conformita-allai-act/" TargetMode="External"/><Relationship Id="rId53" Type="http://schemas.openxmlformats.org/officeDocument/2006/relationships/hyperlink" Target="https://eftlombardia.it/faq-lai-act-e-il-suo-impatto-nel-settore-educativo" TargetMode="External"/><Relationship Id="rId58" Type="http://schemas.openxmlformats.org/officeDocument/2006/relationships/hyperlink" Target="https://www.csqa.it/it-it/press/intelligenza-artificiale-nelle-scuole,-le-linee-guida-del-ministero" TargetMode="External"/><Relationship Id="rId74" Type="http://schemas.openxmlformats.org/officeDocument/2006/relationships/hyperlink" Target="https://www.youtube.com/watch?v=6xbR2jg1Ufg" TargetMode="External"/><Relationship Id="rId79" Type="http://schemas.openxmlformats.org/officeDocument/2006/relationships/hyperlink" Target="https://www.youtube.com/watch?v=UEgT90chpxw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edpb.europa.eu/sites/default/files/files/file1/edpb_guidelines_202005_consent_it.pdf" TargetMode="External"/><Relationship Id="rId95" Type="http://schemas.openxmlformats.org/officeDocument/2006/relationships/hyperlink" Target="https://www.iubenda.com/it/help/5424-guida-gdpr/" TargetMode="External"/><Relationship Id="rId22" Type="http://schemas.openxmlformats.org/officeDocument/2006/relationships/hyperlink" Target="https://ai-act-service-desk.ec.europa.eu/it/ai-act/article-26" TargetMode="External"/><Relationship Id="rId27" Type="http://schemas.openxmlformats.org/officeDocument/2006/relationships/hyperlink" Target="https://legalfordigital.it/intelligenza-artificiale/provider-deployer-ai/" TargetMode="External"/><Relationship Id="rId43" Type="http://schemas.openxmlformats.org/officeDocument/2006/relationships/hyperlink" Target="https://www.spaggiari.eu/news/ai-act-scuola-obblighi-cosa-fare-agosto-2026" TargetMode="External"/><Relationship Id="rId48" Type="http://schemas.openxmlformats.org/officeDocument/2006/relationships/hyperlink" Target="https://www.newsistruzione.it/2026/06/24/intelligenza-artificiale-scuola-100-milioni-decreto-pnrr" TargetMode="External"/><Relationship Id="rId64" Type="http://schemas.openxmlformats.org/officeDocument/2006/relationships/hyperlink" Target="https://www.youtube.com/watch?v=cQxTxLVHyZ0&amp;t=5" TargetMode="External"/><Relationship Id="rId69" Type="http://schemas.openxmlformats.org/officeDocument/2006/relationships/hyperlink" Target="https://www.privacystudio.it/legge-132-2025-cosa-cambia-davvero-per-privacy-e-ai-in-italia/" TargetMode="External"/><Relationship Id="rId80" Type="http://schemas.openxmlformats.org/officeDocument/2006/relationships/hyperlink" Target="https://www.youtube.com/watch?v=6xbR2jg1Ufg" TargetMode="External"/><Relationship Id="rId85" Type="http://schemas.openxmlformats.org/officeDocument/2006/relationships/hyperlink" Target="https://www.edpb.europa.eu/sme-data-protection-guide/faq-frequently-asked-questions/answer/what-are-basic-processing_it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tudiolegaledelliponti.eu/provider-e-deployer-considerazioni-imprese-ruoli-ai-act/" TargetMode="External"/><Relationship Id="rId17" Type="http://schemas.openxmlformats.org/officeDocument/2006/relationships/hyperlink" Target="https://www.studiolegalestefanelli.it/it/approfondimenti/i-soggetti-coinvolti-dallai-act-il-professionista-sanitario-e-un-deployer" TargetMode="External"/><Relationship Id="rId25" Type="http://schemas.openxmlformats.org/officeDocument/2006/relationships/hyperlink" Target="https://www.econopoly.ilsole24ore.com/2024/06/06/intelligenza-artificiale-aziende-obblighi-ai-act/" TargetMode="External"/><Relationship Id="rId33" Type="http://schemas.openxmlformats.org/officeDocument/2006/relationships/hyperlink" Target="https://www.vegaformazione.it/glossario/deployer-g397.html" TargetMode="External"/><Relationship Id="rId38" Type="http://schemas.openxmlformats.org/officeDocument/2006/relationships/hyperlink" Target="https://www.studiolegaledelliponti.eu/provider-e-deployer-considerazioni-imprese-ruoli-ai-act/" TargetMode="External"/><Relationship Id="rId46" Type="http://schemas.openxmlformats.org/officeDocument/2006/relationships/hyperlink" Target="https://www.youtube.com/watch?v=SZ9PjJiEqk8" TargetMode="External"/><Relationship Id="rId59" Type="http://schemas.openxmlformats.org/officeDocument/2006/relationships/hyperlink" Target="https://m.flcgil.it/scuola/docenti/secondo-ciclo/la-formazione-dei-docenti-e-regolata-dalla-legge-e-dai-contratti.flc" TargetMode="External"/><Relationship Id="rId67" Type="http://schemas.openxmlformats.org/officeDocument/2006/relationships/hyperlink" Target="https://www.youtube.com/watch?v=cQxTxLVHyZ0&amp;t=5" TargetMode="External"/><Relationship Id="rId20" Type="http://schemas.openxmlformats.org/officeDocument/2006/relationships/hyperlink" Target="https://www.studiolegaledelliponti.eu/provider-e-deployer-considerazioni-imprese-ruoli-ai-act/" TargetMode="External"/><Relationship Id="rId41" Type="http://schemas.openxmlformats.org/officeDocument/2006/relationships/hyperlink" Target="https://www.youtube.com/watch?v=Eimlb3dH1lw" TargetMode="External"/><Relationship Id="rId54" Type="http://schemas.openxmlformats.org/officeDocument/2006/relationships/hyperlink" Target="https://eftlombardia.it/faq-lai-act-e-il-suo-impatto-nel-settore-educativo" TargetMode="External"/><Relationship Id="rId62" Type="http://schemas.openxmlformats.org/officeDocument/2006/relationships/hyperlink" Target="https://www.youtube.com/watch?v=F3SKj84scb8" TargetMode="External"/><Relationship Id="rId70" Type="http://schemas.openxmlformats.org/officeDocument/2006/relationships/hyperlink" Target="https://pg-perugia.giustizia.it/cmsresources/cms/documents/L%20132%202025%20Delega%20IA.pdf" TargetMode="External"/><Relationship Id="rId75" Type="http://schemas.openxmlformats.org/officeDocument/2006/relationships/hyperlink" Target="https://def.finanze.it/DocTribFrontend/getAttoNormativoDetail.do?ACTION=getSommario&amp;id=%7b8FEB7677-F726-4390-9F30-8A79BCD67BCC%7d" TargetMode="External"/><Relationship Id="rId83" Type="http://schemas.openxmlformats.org/officeDocument/2006/relationships/hyperlink" Target="https://www.youtube.com/watch?v=GZ5ro2hDMA4&amp;t=8" TargetMode="External"/><Relationship Id="rId88" Type="http://schemas.openxmlformats.org/officeDocument/2006/relationships/hyperlink" Target="https://www.garanteprivacy.it/documents/10160/0/Regolamento+UE+2016+679.+Arricchito+con+riferimenti+ai+Considerando+Aggiornato+alle+rettifiche+pubblicate+sulla+Gazzetta+Ufficiale++dell%27Unione+europea+127+del+23+maggio+2018" TargetMode="External"/><Relationship Id="rId91" Type="http://schemas.openxmlformats.org/officeDocument/2006/relationships/hyperlink" Target="https://community.omniavis.it/t/giustizia-amministrativa-sottoscrizione-di-pubblica-petizione-e-accesso-ai-dati-personali/47132" TargetMode="External"/><Relationship Id="rId96" Type="http://schemas.openxmlformats.org/officeDocument/2006/relationships/hyperlink" Target="https://www.vegaformazione.it/glossario/GDPR-general-data-protection-regulation-significato-g35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egalblink.it/post/ai-act-.html" TargetMode="External"/><Relationship Id="rId23" Type="http://schemas.openxmlformats.org/officeDocument/2006/relationships/hyperlink" Target="https://legalfordigital.it/intelligenza-artificiale/provider-deployer-ai/" TargetMode="External"/><Relationship Id="rId28" Type="http://schemas.openxmlformats.org/officeDocument/2006/relationships/hyperlink" Target="https://www.tradinfo.org/blog/cosa-cambia-con-l-ai-act-europeo/" TargetMode="External"/><Relationship Id="rId36" Type="http://schemas.openxmlformats.org/officeDocument/2006/relationships/hyperlink" Target="https://www.cybersecurity360.it/legal/privacy-dati-personali/ai-generativa-e-privacy-come-formarsi-e-capire-davvero-il-tema/" TargetMode="External"/><Relationship Id="rId49" Type="http://schemas.openxmlformats.org/officeDocument/2006/relationships/hyperlink" Target="https://edunews24.it/scuola/cdm-approva-il-dl-infrastrutture-100-milioni-per-lia-nelle-scuole" TargetMode="External"/><Relationship Id="rId57" Type="http://schemas.openxmlformats.org/officeDocument/2006/relationships/hyperlink" Target="https://www.youtube.com/watch?v=K5oMhAnoP-8&amp;t=202" TargetMode="External"/><Relationship Id="rId10" Type="http://schemas.openxmlformats.org/officeDocument/2006/relationships/hyperlink" Target="https://www.vegaformazione.it/glossario/deployer-g397.html" TargetMode="External"/><Relationship Id="rId31" Type="http://schemas.openxmlformats.org/officeDocument/2006/relationships/hyperlink" Target="https://www.compliancehub.it/2025/11/05/la-nuova-legge-sullintelligenza-artificiale-il-quadro-regolatorio-per-le-imprese-italiane/" TargetMode="External"/><Relationship Id="rId44" Type="http://schemas.openxmlformats.org/officeDocument/2006/relationships/hyperlink" Target="https://www.youtube.com/watch?v=SZ9PjJiEqk8" TargetMode="External"/><Relationship Id="rId52" Type="http://schemas.openxmlformats.org/officeDocument/2006/relationships/hyperlink" Target="https://www.youtube.com/watch?v=SZ9PjJiEqk8" TargetMode="External"/><Relationship Id="rId60" Type="http://schemas.openxmlformats.org/officeDocument/2006/relationships/hyperlink" Target="https://www.orizzontescuola.it/occupazioni-studentesche-a-roma-i-dirigenti-scolastici-del-lazio-esprimono-preoccupazione-per-il-ripetersi-del-fenomeno-e-chiedono-interventi-istituzionali/" TargetMode="External"/><Relationship Id="rId65" Type="http://schemas.openxmlformats.org/officeDocument/2006/relationships/hyperlink" Target="https://www.youtube.com/watch?v=wVBCdIdPSxw&amp;t=33" TargetMode="External"/><Relationship Id="rId73" Type="http://schemas.openxmlformats.org/officeDocument/2006/relationships/hyperlink" Target="https://www.youtube.com/watch?v=wVBCdIdPSxw&amp;t=33" TargetMode="External"/><Relationship Id="rId78" Type="http://schemas.openxmlformats.org/officeDocument/2006/relationships/hyperlink" Target="https://www.edpb.europa.eu/sme-data-protection-guide/faq-frequently-asked-questions/answer/what-are-basic-processing_it" TargetMode="External"/><Relationship Id="rId81" Type="http://schemas.openxmlformats.org/officeDocument/2006/relationships/hyperlink" Target="http://www.dpoconsultancy.it/sintesi-del-gdpr/" TargetMode="External"/><Relationship Id="rId86" Type="http://schemas.openxmlformats.org/officeDocument/2006/relationships/hyperlink" Target="https://www.garanteprivacy.it/regolamentoue" TargetMode="External"/><Relationship Id="rId94" Type="http://schemas.openxmlformats.org/officeDocument/2006/relationships/hyperlink" Target="https://www.agendadigitale.eu/sicurezza/gdpr-tutto-cio-che-ce-da-sapere-per-essere-preparati/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ucs.it/obblighi-deployer-intelligenza-artificiale-ai-act" TargetMode="External"/><Relationship Id="rId13" Type="http://schemas.openxmlformats.org/officeDocument/2006/relationships/hyperlink" Target="https://www.vegaformazione.it/glossario/deployer-g397.html" TargetMode="External"/><Relationship Id="rId18" Type="http://schemas.openxmlformats.org/officeDocument/2006/relationships/hyperlink" Target="https://www.vegaformazione.it/glossario/deployer-g397.html" TargetMode="External"/><Relationship Id="rId39" Type="http://schemas.openxmlformats.org/officeDocument/2006/relationships/hyperlink" Target="https://www.studiolegaledelliponti.eu/provider-e-deployer-considerazioni-imprese-ruoli-ai-act/" TargetMode="External"/><Relationship Id="rId34" Type="http://schemas.openxmlformats.org/officeDocument/2006/relationships/hyperlink" Target="https://www.lien.legal/conformita-allai-act/" TargetMode="External"/><Relationship Id="rId50" Type="http://schemas.openxmlformats.org/officeDocument/2006/relationships/hyperlink" Target="https://www.youtube.com/watch?v=xm5vW3JwruY&amp;t=55" TargetMode="External"/><Relationship Id="rId55" Type="http://schemas.openxmlformats.org/officeDocument/2006/relationships/hyperlink" Target="https://eftlombardia.it/faq-lai-act-e-il-suo-impatto-nel-settore-educativo" TargetMode="External"/><Relationship Id="rId76" Type="http://schemas.openxmlformats.org/officeDocument/2006/relationships/hyperlink" Target="https://www.unolegal.it/guida-gdpr/" TargetMode="External"/><Relationship Id="rId97" Type="http://schemas.openxmlformats.org/officeDocument/2006/relationships/hyperlink" Target="https://www.diritto.it/quali-sono-i-rischi-di-non-essere-conformi-al-gdpr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kvFEpDUMVzU&amp;t=29" TargetMode="External"/><Relationship Id="rId92" Type="http://schemas.openxmlformats.org/officeDocument/2006/relationships/hyperlink" Target="https://ecommercelegale.it/adempimenti-legali/privacy-policy-sito-web-modello-a-norma-di-gdpr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ai-resources.eu/ai-act/testo/capo-03/" TargetMode="External"/><Relationship Id="rId24" Type="http://schemas.openxmlformats.org/officeDocument/2006/relationships/hyperlink" Target="https://ai-act-service-desk.ec.europa.eu/it/ai-act/article-26" TargetMode="External"/><Relationship Id="rId40" Type="http://schemas.openxmlformats.org/officeDocument/2006/relationships/hyperlink" Target="https://www.youtube.com/watch?v=xm5vW3JwruY&amp;t=55" TargetMode="External"/><Relationship Id="rId45" Type="http://schemas.openxmlformats.org/officeDocument/2006/relationships/hyperlink" Target="https://www.mim.gov.it/documents/20182/0/MIM_Linee+guida+IA+nella+Scuola_09_08_2025-signed.pdf/b70fdc45-4b75-1f7e-73bf-eab12989b928" TargetMode="External"/><Relationship Id="rId66" Type="http://schemas.openxmlformats.org/officeDocument/2006/relationships/hyperlink" Target="https://www.youtube.com/watch?v=8fHU_ao3pPA&amp;t=8" TargetMode="External"/><Relationship Id="rId87" Type="http://schemas.openxmlformats.org/officeDocument/2006/relationships/hyperlink" Target="https://www.lavoro.gov.it/Amministrazione-Trasparente/Bandi-gara-e-contratti/Documents/6-IMM-ATG-schema-di-accordo-responsabile-trattamento-ATG.pdf" TargetMode="External"/><Relationship Id="rId61" Type="http://schemas.openxmlformats.org/officeDocument/2006/relationships/hyperlink" Target="https://www.statocitta.it/home/approfondimenti/tematiche-di-interesse/l-intelligenza-artificiale-ia-nella-pa/la-normativa-italiana-la-legge-1322025/" TargetMode="External"/><Relationship Id="rId82" Type="http://schemas.openxmlformats.org/officeDocument/2006/relationships/hyperlink" Target="https://www.frareg.com/it/legge-sulla-privacy/gdpr-e-il-nuovo-regolamento-europeo-privacy-e-data-protection-cosa-cambia/" TargetMode="External"/><Relationship Id="rId19" Type="http://schemas.openxmlformats.org/officeDocument/2006/relationships/hyperlink" Target="https://www.isvgroup.it/alta-formazione-deployer" TargetMode="External"/><Relationship Id="rId14" Type="http://schemas.openxmlformats.org/officeDocument/2006/relationships/hyperlink" Target="https://lauraturini.substack.com/p/7_-ai-act-gli-obblighi-per-i-deployer" TargetMode="External"/><Relationship Id="rId30" Type="http://schemas.openxmlformats.org/officeDocument/2006/relationships/hyperlink" Target="https://www.eucs.it/obblighi-deployer-intelligenza-artificiale-ai-act" TargetMode="External"/><Relationship Id="rId35" Type="http://schemas.openxmlformats.org/officeDocument/2006/relationships/hyperlink" Target="https://it.linkedin.com/pulse/obbighi-dei-deployer-secondo-lai-act-monica-bombelli-a2mef" TargetMode="External"/><Relationship Id="rId56" Type="http://schemas.openxmlformats.org/officeDocument/2006/relationships/hyperlink" Target="https://scuolatech.com/guida/ai-act-scuola-cosa-sapere" TargetMode="External"/><Relationship Id="rId77" Type="http://schemas.openxmlformats.org/officeDocument/2006/relationships/hyperlink" Target="https://www.youtube.com/watch?v=UEgT90chpxw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studiolegaledelliponti.eu/provider-e-deployer-considerazioni-imprese-ruoli-ai-act/" TargetMode="External"/><Relationship Id="rId51" Type="http://schemas.openxmlformats.org/officeDocument/2006/relationships/hyperlink" Target="https://www.youtube.com/watch?v=SZ9PjJiEqk8" TargetMode="External"/><Relationship Id="rId72" Type="http://schemas.openxmlformats.org/officeDocument/2006/relationships/hyperlink" Target="https://www.vegaengineering.com/news/legge-132-2025-il-nuovo-quadro-normativo-italiano-intelligenza-artificiale/" TargetMode="External"/><Relationship Id="rId93" Type="http://schemas.openxmlformats.org/officeDocument/2006/relationships/hyperlink" Target="https://www.youtube.com/watch?v=UEgT90chpxw" TargetMode="External"/><Relationship Id="rId9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F6F2B-384F-4878-AB5C-EA66784D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3585</Words>
  <Characters>20436</Characters>
  <Application>Microsoft Office Word</Application>
  <DocSecurity>0</DocSecurity>
  <Lines>170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Lavoro</dc:creator>
  <cp:keywords/>
  <dc:description/>
  <cp:lastModifiedBy>pc</cp:lastModifiedBy>
  <cp:revision>2</cp:revision>
  <cp:lastPrinted>2026-06-29T07:44:00Z</cp:lastPrinted>
  <dcterms:created xsi:type="dcterms:W3CDTF">2026-06-25T15:37:00Z</dcterms:created>
  <dcterms:modified xsi:type="dcterms:W3CDTF">2026-06-29T07:45:00Z</dcterms:modified>
</cp:coreProperties>
</file>